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4B" w:rsidRDefault="005C734B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5C734B" w:rsidRDefault="005C734B">
      <w:pPr>
        <w:pStyle w:val="ConsPlusTitle"/>
        <w:jc w:val="center"/>
      </w:pPr>
      <w:r>
        <w:t>НАСЕЛЕНИЯ РЕСПУБЛИКИ АЛТАЙ</w:t>
      </w:r>
    </w:p>
    <w:p w:rsidR="005C734B" w:rsidRDefault="005C734B">
      <w:pPr>
        <w:pStyle w:val="ConsPlusTitle"/>
        <w:jc w:val="both"/>
      </w:pPr>
    </w:p>
    <w:p w:rsidR="005C734B" w:rsidRDefault="005C734B">
      <w:pPr>
        <w:pStyle w:val="ConsPlusTitle"/>
        <w:jc w:val="center"/>
      </w:pPr>
      <w:r>
        <w:t>ПРИКАЗ</w:t>
      </w:r>
    </w:p>
    <w:p w:rsidR="005C734B" w:rsidRDefault="005C734B">
      <w:pPr>
        <w:pStyle w:val="ConsPlusTitle"/>
        <w:jc w:val="center"/>
      </w:pPr>
    </w:p>
    <w:p w:rsidR="005C734B" w:rsidRDefault="005C734B">
      <w:pPr>
        <w:pStyle w:val="ConsPlusTitle"/>
        <w:jc w:val="center"/>
      </w:pPr>
      <w:r>
        <w:t>от 12 апреля 2019 г. N П/129</w:t>
      </w:r>
    </w:p>
    <w:p w:rsidR="005C734B" w:rsidRDefault="005C734B">
      <w:pPr>
        <w:pStyle w:val="ConsPlusTitle"/>
        <w:jc w:val="both"/>
      </w:pPr>
    </w:p>
    <w:p w:rsidR="005C734B" w:rsidRDefault="005C734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C734B" w:rsidRDefault="005C734B">
      <w:pPr>
        <w:pStyle w:val="ConsPlusTitle"/>
        <w:jc w:val="center"/>
      </w:pPr>
      <w:r>
        <w:t>ГОСУДАРСТВЕННОЙ УСЛУГИ ПО ОРГАНИЗАЦИИ ПРОФЕССИОНАЛЬНОЙ</w:t>
      </w:r>
    </w:p>
    <w:p w:rsidR="005C734B" w:rsidRDefault="005C734B">
      <w:pPr>
        <w:pStyle w:val="ConsPlusTitle"/>
        <w:jc w:val="center"/>
      </w:pPr>
      <w:r>
        <w:t>ОРИЕНТАЦИИ ГРАЖДАН В ЦЕЛЯХ ВЫБОРА СФЕРЫ ДЕЯТЕЛЬНОСТИ</w:t>
      </w:r>
    </w:p>
    <w:p w:rsidR="005C734B" w:rsidRDefault="005C734B">
      <w:pPr>
        <w:pStyle w:val="ConsPlusTitle"/>
        <w:jc w:val="center"/>
      </w:pPr>
      <w:r>
        <w:t>(ПРОФЕССИИ), ТРУДОУСТРОЙСТВА, ПРОХОЖДЕНИЯ ПРОФЕССИОНАЛЬНОГО</w:t>
      </w:r>
    </w:p>
    <w:p w:rsidR="005C734B" w:rsidRDefault="005C734B">
      <w:pPr>
        <w:pStyle w:val="ConsPlusTitle"/>
        <w:jc w:val="center"/>
      </w:pPr>
      <w:r>
        <w:t>ОБУЧЕНИЯ И ПОЛУЧЕНИЯ ДОПОЛНИТЕЛЬНОГО ПРОФЕССИОНАЛЬНОГО</w:t>
      </w:r>
    </w:p>
    <w:p w:rsidR="005C734B" w:rsidRDefault="005C734B">
      <w:pPr>
        <w:pStyle w:val="ConsPlusTitle"/>
        <w:jc w:val="center"/>
      </w:pPr>
      <w:r>
        <w:t>ОБРАЗОВАНИЯ, ПРИЗНАНИИ УТРАТИВШИМИ СИЛУ НЕКОТОРЫХ ПРИКАЗОВ</w:t>
      </w:r>
    </w:p>
    <w:p w:rsidR="005C734B" w:rsidRDefault="005C734B">
      <w:pPr>
        <w:pStyle w:val="ConsPlusTitle"/>
        <w:jc w:val="center"/>
      </w:pPr>
      <w:r>
        <w:t>МИНИСТЕРСТВА ТРУДА, СОЦИАЛЬНОГО РАЗВИТИЯ И ЗАНЯТОСТИ</w:t>
      </w:r>
    </w:p>
    <w:p w:rsidR="005C734B" w:rsidRDefault="005C734B">
      <w:pPr>
        <w:pStyle w:val="ConsPlusTitle"/>
        <w:jc w:val="center"/>
      </w:pPr>
      <w:r>
        <w:t>НАСЕЛЕНИЯ РЕСПУБЛИКИ АЛТАЙ И ВНЕСЕНИИ ИЗМЕНЕНИЙ В НЕКОТОРЫЕ</w:t>
      </w:r>
    </w:p>
    <w:p w:rsidR="005C734B" w:rsidRDefault="005C734B">
      <w:pPr>
        <w:pStyle w:val="ConsPlusTitle"/>
        <w:jc w:val="center"/>
      </w:pPr>
      <w:r>
        <w:t>ПРИКАЗЫ МИНИСТЕРСТВА ТРУДА, СОЦИАЛЬНОГО РАЗВИТИЯ И ЗАНЯТОСТИ</w:t>
      </w:r>
    </w:p>
    <w:p w:rsidR="005C734B" w:rsidRDefault="005C734B">
      <w:pPr>
        <w:pStyle w:val="ConsPlusTitle"/>
        <w:jc w:val="center"/>
      </w:pPr>
      <w:r>
        <w:t>НАСЕЛЕНИЯ РЕСПУБЛИКИ АЛТАЙ</w:t>
      </w:r>
    </w:p>
    <w:p w:rsidR="005C734B" w:rsidRDefault="005C73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7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П/247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1" w:history="1">
        <w:r w:rsidR="005C734B">
          <w:rPr>
            <w:color w:val="0000FF"/>
          </w:rPr>
          <w:t>приказ</w:t>
        </w:r>
      </w:hyperlink>
      <w:r w:rsidR="005C734B">
        <w:t xml:space="preserve"> Министерства труда, социального развития и занятости населения Республики Алтай от 2 сентября 2015 года N П/260 "Об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(официальный портал Республики Алтай в сети "Интернет": www.altai-republic.ru, 2015, 9 сентября);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2" w:history="1">
        <w:r w:rsidR="005C734B">
          <w:rPr>
            <w:color w:val="0000FF"/>
          </w:rPr>
          <w:t>приказ</w:t>
        </w:r>
      </w:hyperlink>
      <w:r w:rsidR="005C734B">
        <w:t xml:space="preserve"> Министерства труда, социального развития и занятости населения Республики Алтай от 10 ноября 2015 года N П/346 "О внесении изменения в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образования" (официальный портал </w:t>
      </w:r>
      <w:r w:rsidR="005C734B">
        <w:lastRenderedPageBreak/>
        <w:t>Республики Алтай в сети "Интернет": www.altai-republic.ru, 2015, 10 ноября);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3" w:history="1">
        <w:r w:rsidR="005C734B">
          <w:rPr>
            <w:color w:val="0000FF"/>
          </w:rPr>
          <w:t>пункт 6</w:t>
        </w:r>
      </w:hyperlink>
      <w:r w:rsidR="005C734B">
        <w:t xml:space="preserve"> приказа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2016, 28 января);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4" w:history="1">
        <w:r w:rsidR="005C734B">
          <w:rPr>
            <w:color w:val="0000FF"/>
          </w:rPr>
          <w:t>приказ</w:t>
        </w:r>
      </w:hyperlink>
      <w:r w:rsidR="005C734B">
        <w:t xml:space="preserve"> Министерства труда, социального развития и занятости населения Республики Алтай от 11 марта 2016 года N П/75 "О внесении изменений в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(официальный портал Республики Алтай в сети "Интернет": www.altai-republic.ru, 2016, 15 марта);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5" w:history="1">
        <w:r w:rsidR="005C734B">
          <w:rPr>
            <w:color w:val="0000FF"/>
          </w:rPr>
          <w:t>приказ</w:t>
        </w:r>
      </w:hyperlink>
      <w:r w:rsidR="005C734B">
        <w:t xml:space="preserve"> Министерства труда, социального развития и занятости населения Республики Алтай от 4 мая 2016 года N П/171 "О внесении изменения в пункт 5.5.1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(официальный портал Республики Алтай в сети "Интернет": www.altai-republic.ru, 2016, 5 мая);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6" w:history="1">
        <w:r w:rsidR="005C734B">
          <w:rPr>
            <w:color w:val="0000FF"/>
          </w:rPr>
          <w:t>пункт 6</w:t>
        </w:r>
      </w:hyperlink>
      <w:r w:rsidR="005C734B">
        <w:t xml:space="preserve"> приказа Министерства труда, социального развития и занятости населения Республики Алтай от 23 мая 2017 года N П/140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2017, 25 мая);</w:t>
      </w:r>
    </w:p>
    <w:p w:rsidR="005C734B" w:rsidRDefault="008C28CE">
      <w:pPr>
        <w:pStyle w:val="ConsPlusNormal"/>
        <w:spacing w:before="220"/>
        <w:ind w:firstLine="540"/>
        <w:jc w:val="both"/>
      </w:pPr>
      <w:hyperlink r:id="rId17" w:history="1">
        <w:r w:rsidR="005C734B">
          <w:rPr>
            <w:color w:val="0000FF"/>
          </w:rPr>
          <w:t>приказ</w:t>
        </w:r>
      </w:hyperlink>
      <w:r w:rsidR="005C734B">
        <w:t xml:space="preserve"> Министерства труда, социального развития и занятости населения Республики Алтай от 11 июля 2017 года N П/171 "О внесении изменений в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 (официальный портал Республики Алтай в сети "Интернет": www.altai-republic.ru, 2017, 13 июля).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right"/>
      </w:pPr>
      <w:r>
        <w:t>Исполняющий обязанности министра</w:t>
      </w:r>
    </w:p>
    <w:p w:rsidR="005C734B" w:rsidRDefault="005C734B">
      <w:pPr>
        <w:pStyle w:val="ConsPlusNormal"/>
        <w:jc w:val="right"/>
      </w:pPr>
      <w:r>
        <w:t>А.И.САНАРОВ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right"/>
        <w:outlineLvl w:val="0"/>
      </w:pPr>
      <w:r>
        <w:t>Утвержден</w:t>
      </w:r>
    </w:p>
    <w:p w:rsidR="005C734B" w:rsidRDefault="005C734B">
      <w:pPr>
        <w:pStyle w:val="ConsPlusNormal"/>
        <w:jc w:val="right"/>
      </w:pPr>
      <w:r>
        <w:t>Приказом</w:t>
      </w:r>
    </w:p>
    <w:p w:rsidR="005C734B" w:rsidRDefault="005C734B">
      <w:pPr>
        <w:pStyle w:val="ConsPlusNormal"/>
        <w:jc w:val="right"/>
      </w:pPr>
      <w:r>
        <w:t>Министерства труда,</w:t>
      </w:r>
    </w:p>
    <w:p w:rsidR="005C734B" w:rsidRDefault="005C734B">
      <w:pPr>
        <w:pStyle w:val="ConsPlusNormal"/>
        <w:jc w:val="right"/>
      </w:pPr>
      <w:r>
        <w:t>социального развития</w:t>
      </w:r>
    </w:p>
    <w:p w:rsidR="005C734B" w:rsidRDefault="005C734B">
      <w:pPr>
        <w:pStyle w:val="ConsPlusNormal"/>
        <w:jc w:val="right"/>
      </w:pPr>
      <w:r>
        <w:t>и занятости населения</w:t>
      </w:r>
    </w:p>
    <w:p w:rsidR="005C734B" w:rsidRDefault="005C734B">
      <w:pPr>
        <w:pStyle w:val="ConsPlusNormal"/>
        <w:jc w:val="right"/>
      </w:pPr>
      <w:r>
        <w:t>Республики Алтай</w:t>
      </w:r>
    </w:p>
    <w:p w:rsidR="005C734B" w:rsidRDefault="005C734B">
      <w:pPr>
        <w:pStyle w:val="ConsPlusNormal"/>
        <w:jc w:val="right"/>
      </w:pPr>
      <w:r>
        <w:t>от 12 апреля 2019 г. N П/129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</w:pPr>
      <w:bookmarkStart w:id="0" w:name="P50"/>
      <w:bookmarkEnd w:id="0"/>
      <w:r>
        <w:t>АДМИНИСТРАТИВНЫЙ РЕГЛАМЕНТ</w:t>
      </w:r>
    </w:p>
    <w:p w:rsidR="005C734B" w:rsidRDefault="005C734B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5C734B" w:rsidRDefault="005C734B">
      <w:pPr>
        <w:pStyle w:val="ConsPlusTitle"/>
        <w:jc w:val="center"/>
      </w:pPr>
      <w:r>
        <w:t>ПРОФЕССИОНАЛЬНОЙ ОРИЕНТАЦИИ ГРАЖДАН В ЦЕЛЯХ ВЫБОРА СФЕРЫ</w:t>
      </w:r>
    </w:p>
    <w:p w:rsidR="005C734B" w:rsidRDefault="005C734B">
      <w:pPr>
        <w:pStyle w:val="ConsPlusTitle"/>
        <w:jc w:val="center"/>
      </w:pPr>
      <w:r>
        <w:t>ДЕЯТЕЛЬНОСТИ (ПРОФЕССИИ), ТРУДОУСТРОЙСТВА, ПРОХОЖДЕНИЯ</w:t>
      </w:r>
    </w:p>
    <w:p w:rsidR="005C734B" w:rsidRDefault="005C734B">
      <w:pPr>
        <w:pStyle w:val="ConsPlusTitle"/>
        <w:jc w:val="center"/>
      </w:pPr>
      <w:r>
        <w:t>ПРОФЕССИОНАЛЬНОГО ОБУЧЕНИЯ И ПОЛУЧЕНИЯ ДОПОЛНИТЕЛЬНОГО</w:t>
      </w:r>
    </w:p>
    <w:p w:rsidR="005C734B" w:rsidRDefault="005C734B">
      <w:pPr>
        <w:pStyle w:val="ConsPlusTitle"/>
        <w:jc w:val="center"/>
      </w:pPr>
      <w:r>
        <w:t>ПРОФЕССИОНАЛЬНОГО ОБРАЗОВАНИЯ</w:t>
      </w:r>
    </w:p>
    <w:p w:rsidR="005C734B" w:rsidRDefault="005C73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73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8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19" w:history="1">
              <w:r>
                <w:rPr>
                  <w:color w:val="0000FF"/>
                </w:rPr>
                <w:t>N П/247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5C734B" w:rsidRDefault="005C73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1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1"/>
      </w:pPr>
      <w:r>
        <w:t>I. Общие положения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5C734B" w:rsidRDefault="005C734B">
      <w:pPr>
        <w:pStyle w:val="ConsPlusTitle"/>
        <w:jc w:val="center"/>
      </w:pPr>
      <w:r>
        <w:t>Административного регламента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5C734B" w:rsidRDefault="005C734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1.2. Круг заявителей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 Российской Федерации, иностранные граждане, лица без гражданства (далее также - заявители, заявитель).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5C734B" w:rsidRDefault="005C734B">
      <w:pPr>
        <w:pStyle w:val="ConsPlusTitle"/>
        <w:jc w:val="center"/>
      </w:pPr>
      <w:r>
        <w:t>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официальном сайте Министерства;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заявителю устных разъяснений должностных лиц Министерства, работников КУ РА;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их вопросам.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16. На Едином портале размещается следующая информация: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17. Государственная услуга может предоставляться заявителю по индивидуальной форме предоставления и (или)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18. Допускается предоставление государственной услуги (части государственной услуги) привлекаемыми КУ РА на договорной основе специалистами, обладающими необходимыми знаниями и опытом работы, владеющими методами, методиками, используемыми при профессиональной ориентации граждан, формами тренингов и технологий профессиональной ориентации граждан,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19. Наименование государственной услуги - "Организация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образования".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5C734B" w:rsidRDefault="005C734B">
      <w:pPr>
        <w:pStyle w:val="ConsPlusTitle"/>
        <w:jc w:val="center"/>
      </w:pPr>
      <w:r>
        <w:t>власти или государственного учреждения Республики Алтай,</w:t>
      </w:r>
    </w:p>
    <w:p w:rsidR="005C734B" w:rsidRDefault="005C734B">
      <w:pPr>
        <w:pStyle w:val="ConsPlusTitle"/>
        <w:jc w:val="center"/>
      </w:pPr>
      <w:r>
        <w:t>предоставляющего государственную услугу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20.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21.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22.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</w:t>
      </w:r>
      <w:r>
        <w:lastRenderedPageBreak/>
        <w:t xml:space="preserve">иные государственные органы, органы местного самоуправления и организации, за исключением получения услуг,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5C734B" w:rsidRDefault="005C734B">
      <w:pPr>
        <w:pStyle w:val="ConsPlusTitle"/>
        <w:jc w:val="center"/>
      </w:pPr>
      <w:r>
        <w:t>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 xml:space="preserve">23. Результатом предоставления государственной услуги является выдача заявителю </w:t>
      </w:r>
      <w:hyperlink r:id="rId24" w:history="1">
        <w:r>
          <w:rPr>
            <w:color w:val="0000FF"/>
          </w:rPr>
          <w:t>заключения</w:t>
        </w:r>
      </w:hyperlink>
      <w:r>
        <w:t xml:space="preserve"> 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профессионального обучения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соответственно - приказ N 90н, заключение).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24. Максимально допустимое время предоставления государственной услуги заявителям без учета времени тестирования (анкетирования) и тренинга не должно превышать 60 минут.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5C734B" w:rsidRDefault="005C734B">
      <w:pPr>
        <w:pStyle w:val="ConsPlusTitle"/>
        <w:jc w:val="center"/>
      </w:pPr>
      <w:r>
        <w:t>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25.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на официальном сайте Министерства в сети "Интернет" и в соответствующем разделе федерального реестра.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5C734B" w:rsidRDefault="005C734B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5C734B" w:rsidRDefault="005C734B">
      <w:pPr>
        <w:pStyle w:val="ConsPlusTitle"/>
        <w:jc w:val="center"/>
      </w:pPr>
      <w:r>
        <w:t>и нормативными правовыми актами Республики Алтай</w:t>
      </w:r>
    </w:p>
    <w:p w:rsidR="005C734B" w:rsidRDefault="005C734B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5C734B" w:rsidRDefault="005C734B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5C734B" w:rsidRDefault="005C734B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5C734B" w:rsidRDefault="005C734B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5C734B" w:rsidRDefault="005C734B">
      <w:pPr>
        <w:pStyle w:val="ConsPlusTitle"/>
        <w:jc w:val="center"/>
      </w:pPr>
      <w:r>
        <w:t>форме, порядок их представления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bookmarkStart w:id="1" w:name="P174"/>
      <w:bookmarkEnd w:id="1"/>
      <w:r>
        <w:t>26. Документами, необходимыми для получения заявителями государственной услуги, являются: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заявление);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б) согласие заявителя с </w:t>
      </w:r>
      <w:hyperlink r:id="rId26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предложение).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27.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 xml:space="preserve">28.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связи не позднее рабочего дня, следующего за днем регистрации заявления, в соответствии с </w:t>
      </w:r>
      <w:hyperlink w:anchor="P250" w:history="1">
        <w:r>
          <w:rPr>
            <w:color w:val="0000FF"/>
          </w:rPr>
          <w:t>пунктом 42</w:t>
        </w:r>
      </w:hyperlink>
      <w:r>
        <w:t xml:space="preserve"> Административного регламента.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29.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5C734B" w:rsidRDefault="005C734B">
      <w:pPr>
        <w:pStyle w:val="ConsPlusTitle"/>
        <w:jc w:val="center"/>
      </w:pPr>
      <w:r>
        <w:t>в соответствии с нормативными правовыми актами</w:t>
      </w:r>
    </w:p>
    <w:p w:rsidR="005C734B" w:rsidRDefault="005C734B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5C734B" w:rsidRDefault="005C734B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5C734B" w:rsidRDefault="005C734B">
      <w:pPr>
        <w:pStyle w:val="ConsPlusTitle"/>
        <w:jc w:val="center"/>
      </w:pPr>
      <w:r>
        <w:t>местного самоуправления в Республике Алтай, либо</w:t>
      </w:r>
    </w:p>
    <w:p w:rsidR="005C734B" w:rsidRDefault="005C734B">
      <w:pPr>
        <w:pStyle w:val="ConsPlusTitle"/>
        <w:jc w:val="center"/>
      </w:pPr>
      <w:r>
        <w:t>подведомственных им организаций, участвующих</w:t>
      </w:r>
    </w:p>
    <w:p w:rsidR="005C734B" w:rsidRDefault="005C734B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5C734B" w:rsidRDefault="005C734B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5C734B" w:rsidRDefault="005C734B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30. Заявитель, который относится к категории инвалидов, вправе по собственной инициативе представить в КУ РА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31.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взаимодействия,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2.8. Перечень запретов при предоставлении</w:t>
      </w:r>
    </w:p>
    <w:p w:rsidR="005C734B" w:rsidRDefault="005C734B">
      <w:pPr>
        <w:pStyle w:val="ConsPlusTitle"/>
        <w:jc w:val="center"/>
      </w:pPr>
      <w:r>
        <w:t>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32. Запрещается требовать от заявителей представления: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29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5C734B" w:rsidRDefault="005C734B">
      <w:pPr>
        <w:pStyle w:val="ConsPlusNormal"/>
        <w:jc w:val="both"/>
      </w:pPr>
      <w:r>
        <w:t xml:space="preserve">(пп. "в"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</w:t>
      </w:r>
      <w:r>
        <w:lastRenderedPageBreak/>
        <w:t>Республики Алтай от 25.11.2019 N П/405)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Заявитель вправе предоставить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5C734B" w:rsidRDefault="005C734B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5C734B" w:rsidRDefault="005C734B">
      <w:pPr>
        <w:pStyle w:val="ConsPlusTitle"/>
        <w:jc w:val="center"/>
      </w:pPr>
      <w:r>
        <w:t>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33. Основания для отказа в приеме документов, необходимых для предоставления государственной услуги, отсутствуют.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5C734B" w:rsidRDefault="005C734B">
      <w:pPr>
        <w:pStyle w:val="ConsPlusTitle"/>
        <w:jc w:val="center"/>
      </w:pPr>
      <w:r>
        <w:t>или отказа в предоставлении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34. Основания для приостановления предоставления государственной услуги отсутствуют.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35. Основания для отказа в предоставлении государственной услуги отсутствуют.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5C734B" w:rsidRDefault="005C734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C734B" w:rsidRDefault="005C734B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5C734B" w:rsidRDefault="005C734B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5C734B" w:rsidRDefault="005C734B">
      <w:pPr>
        <w:pStyle w:val="ConsPlusTitle"/>
        <w:jc w:val="center"/>
      </w:pPr>
      <w:r>
        <w:t>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36. При предоставлении государственной услуги оказание услуг, необходимых и обязательных для предоставления государственной услуги, не требуется.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5C734B" w:rsidRDefault="005C734B">
      <w:pPr>
        <w:pStyle w:val="ConsPlusTitle"/>
        <w:jc w:val="center"/>
      </w:pPr>
      <w:r>
        <w:t>пошлины или иной платы, взимаемой за предоставление</w:t>
      </w:r>
    </w:p>
    <w:p w:rsidR="005C734B" w:rsidRDefault="005C734B">
      <w:pPr>
        <w:pStyle w:val="ConsPlusTitle"/>
        <w:jc w:val="center"/>
      </w:pPr>
      <w:r>
        <w:t>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37. Государственная пошлина или иная плата за предоставление государственной услуги не взимается.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5C734B" w:rsidRDefault="005C734B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5C734B" w:rsidRDefault="005C734B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5C734B" w:rsidRDefault="005C734B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38.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5C734B" w:rsidRDefault="005C734B">
      <w:pPr>
        <w:pStyle w:val="ConsPlusTitle"/>
        <w:jc w:val="center"/>
      </w:pPr>
      <w:r>
        <w:t>запроса о предоставлении государственной услуги</w:t>
      </w:r>
    </w:p>
    <w:p w:rsidR="005C734B" w:rsidRDefault="005C734B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5C734B" w:rsidRDefault="005C734B">
      <w:pPr>
        <w:pStyle w:val="ConsPlusTitle"/>
        <w:jc w:val="center"/>
      </w:pPr>
      <w:r>
        <w:t>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39. Максимальный срок ожидания в очереди при подаче заявителем заявления и при получении результата предоставления услуги не должен 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40. Максимальный срок ожидания в очереди в случае предварительного согласования даты </w:t>
      </w:r>
      <w:r>
        <w:lastRenderedPageBreak/>
        <w:t>и времени обращения заявителя не должен превышать 5 минут.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5C734B" w:rsidRDefault="005C734B">
      <w:pPr>
        <w:pStyle w:val="ConsPlusTitle"/>
        <w:jc w:val="center"/>
      </w:pPr>
      <w:r>
        <w:t>о предоставлении государственной услуги, в том числе</w:t>
      </w:r>
    </w:p>
    <w:p w:rsidR="005C734B" w:rsidRDefault="005C734B">
      <w:pPr>
        <w:pStyle w:val="ConsPlusTitle"/>
        <w:jc w:val="center"/>
      </w:pPr>
      <w:r>
        <w:t>в электронной форме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41. Регистрация заявления при личном обращении заявителя в МФЦ, КУ РА осуществляется в день обращения.</w:t>
      </w:r>
    </w:p>
    <w:p w:rsidR="005C734B" w:rsidRDefault="005C734B">
      <w:pPr>
        <w:pStyle w:val="ConsPlusNormal"/>
        <w:spacing w:before="220"/>
        <w:ind w:firstLine="540"/>
        <w:jc w:val="both"/>
      </w:pPr>
      <w:bookmarkStart w:id="2" w:name="P250"/>
      <w:bookmarkEnd w:id="2"/>
      <w:r>
        <w:t>42.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43. Максимально допустимая продолжительность осуществления административной процедуры, связанной с регистрацией заявления, предоставленного в электронной форме, не может превышать 1 рабочего дня.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5C734B" w:rsidRDefault="005C734B">
      <w:pPr>
        <w:pStyle w:val="ConsPlusTitle"/>
        <w:jc w:val="center"/>
      </w:pPr>
      <w:r>
        <w:t>государственная услуга, к залу ожидания, местам</w:t>
      </w:r>
    </w:p>
    <w:p w:rsidR="005C734B" w:rsidRDefault="005C734B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5C734B" w:rsidRDefault="005C734B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5C734B" w:rsidRDefault="005C734B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5C734B" w:rsidRDefault="005C734B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5C734B" w:rsidRDefault="005C734B">
      <w:pPr>
        <w:pStyle w:val="ConsPlusTitle"/>
        <w:jc w:val="center"/>
      </w:pPr>
      <w:r>
        <w:t>текстовой и мультимедийной информации о порядке</w:t>
      </w:r>
    </w:p>
    <w:p w:rsidR="005C734B" w:rsidRDefault="005C734B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5C734B" w:rsidRDefault="005C734B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5C734B" w:rsidRDefault="005C734B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5C734B" w:rsidRDefault="005C734B">
      <w:pPr>
        <w:pStyle w:val="ConsPlusTitle"/>
        <w:jc w:val="center"/>
      </w:pPr>
      <w:r>
        <w:t>инвалидов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44. Предоставление государственной услуги осуществляется в специально выделенных для этих целей помещениях.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45. Помещения для предоставления государственной услуги размещаются на нижних этажах зданий или в отдельно стоящих зданиях.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46.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47.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48.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49. В КУ РА обеспечиваются условия доступности для инвалидов, предусмотренные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50. В помещении для предоставления государственной услуги в доступном для общего </w:t>
      </w:r>
      <w:r>
        <w:lastRenderedPageBreak/>
        <w:t>обозрения месте должны находиться схемы размещения средств пожаротушения и путей эвакуации заявителей и работников КУ РА.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51.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52. Помещения оборудуются местами для информирования, ожидания и приема заявителей.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53.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54.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55.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56.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57.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58.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5C734B" w:rsidRDefault="005C734B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C734B" w:rsidRDefault="005C734B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5C734B" w:rsidRDefault="005C734B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C734B" w:rsidRDefault="005C734B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5C734B" w:rsidRDefault="005C734B">
      <w:pPr>
        <w:pStyle w:val="ConsPlusTitle"/>
        <w:jc w:val="center"/>
      </w:pPr>
      <w:r>
        <w:t>в том числе с использованием</w:t>
      </w:r>
    </w:p>
    <w:p w:rsidR="005C734B" w:rsidRDefault="005C734B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5C734B" w:rsidRDefault="005C734B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59. Показателями доступности государственной услуги являются: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60. Показателями качества государственной услуги являются: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б) количество обоснованных жалоб на решения и действия (бездействие) сотрудников Министерства и работников КУ РА.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61.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62.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63.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64. Возможность получения государственной услуги в МФЦ отсутствует.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5C734B" w:rsidRDefault="005C734B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 xml:space="preserve">65. При подаче заявления в электронной форме заявление заверяется простой электронной подписью заявителя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66. Иных требований к предоставлению государственной услуги не имеется.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67. Государственная услуга в электронной форме не предоставляется.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C734B" w:rsidRDefault="005C734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5C734B" w:rsidRDefault="005C734B">
      <w:pPr>
        <w:pStyle w:val="ConsPlusTitle"/>
        <w:jc w:val="center"/>
      </w:pPr>
      <w:r>
        <w:t>их выполнения, в том числе особенности выполнения</w:t>
      </w:r>
    </w:p>
    <w:p w:rsidR="005C734B" w:rsidRDefault="005C734B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5C734B" w:rsidRDefault="005C734B">
      <w:pPr>
        <w:pStyle w:val="ConsPlusTitle"/>
        <w:jc w:val="center"/>
      </w:pPr>
      <w:r>
        <w:t>предоставления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68. При предоставлении государственной услуги выполняются следующие административные процедуры: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анализ сведений о заявителе,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услуг в сфере занятости населения следующих сведений о заявителе: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б) информирование заявителя о порядке предоставления государственной услуги, </w:t>
      </w:r>
      <w:r>
        <w:lastRenderedPageBreak/>
        <w:t>направлениях профессиональной ориентации;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г) предложение заявителю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д) проведение тестирования (анкетирования) в соответствии с выбранным заявителем способом;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е) обработка материалов тестирования (анкетирования) заявителя;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ж) предложение заявителю пройти тренинг по профессиональной ориентации;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з) проведение тренинга по профессиональной ориентации при согласии заявителя; подведение итогов тренинга по профессиональной ориентации и обсуждение его результатов;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и) проведение профессиональной консультации с использованием методов интервьюирования (беседы) на основании результатов тестирования и тренинга, включая: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(трудовой, служебной) деятельности (далее - профессиональная деятельность), профессии (специальности) для профессионального обучения или дополнительного профессионального образования;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знаний о содержании и условиях труда выбираемой профессии;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профессиональных устремлений, предпочтений, способностей, физических и (или) психологических качеств заявителя;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 результатами тестирования (анкетирования);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 возможными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 федеральными государственными образовательными 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гражданином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организаций, осуществляющих обучение, организаций, осуществляющих образовательную деятельность по профессиям, специальностям и направлениям подготовки (далее - перечень образовательных организаций),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обсуждение рекомендаций с заявителем и определение направлений действий заявителя по их реализации;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к) оформление и выдача (направление) заявителю заключения, содержащего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 приобщение к личному делу заявителя государственных услуг в области содействия занятости населения экземпляра заключения;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л) внесение результатов выполнения административных процедур (действий) в регистр получателей государственных услуг в сфере занятости.</w:t>
      </w:r>
    </w:p>
    <w:p w:rsidR="005C734B" w:rsidRDefault="005C734B">
      <w:pPr>
        <w:pStyle w:val="ConsPlusNormal"/>
        <w:jc w:val="both"/>
      </w:pPr>
      <w:r>
        <w:t xml:space="preserve">(пп. "л"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bookmarkStart w:id="3" w:name="P345"/>
      <w:bookmarkEnd w:id="3"/>
      <w:r>
        <w:t>3.2. Анализ сведений о заявителе, содержащихся в регистре</w:t>
      </w:r>
    </w:p>
    <w:p w:rsidR="005C734B" w:rsidRDefault="005C734B">
      <w:pPr>
        <w:pStyle w:val="ConsPlusTitle"/>
        <w:jc w:val="center"/>
      </w:pPr>
      <w:r>
        <w:t>получателей государственных услуг в сфере занятости</w:t>
      </w:r>
    </w:p>
    <w:p w:rsidR="005C734B" w:rsidRDefault="005C734B">
      <w:pPr>
        <w:pStyle w:val="ConsPlusTitle"/>
        <w:jc w:val="center"/>
      </w:pPr>
      <w:r>
        <w:t>населения, или уточнение и введение в регистр получателей</w:t>
      </w:r>
    </w:p>
    <w:p w:rsidR="005C734B" w:rsidRDefault="005C734B">
      <w:pPr>
        <w:pStyle w:val="ConsPlusTitle"/>
        <w:jc w:val="center"/>
      </w:pPr>
      <w:r>
        <w:t>государственных услуг в сфере занятости населения сведений</w:t>
      </w:r>
    </w:p>
    <w:p w:rsidR="005C734B" w:rsidRDefault="005C734B">
      <w:pPr>
        <w:pStyle w:val="ConsPlusTitle"/>
        <w:jc w:val="center"/>
      </w:pPr>
      <w:r>
        <w:lastRenderedPageBreak/>
        <w:t>о заявителе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69. Основанием для начала административной процедуры является поступление в КУ РА заявления или согласие заявителя с предложением.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70. Работник КУ РА проводит анализ сведений о заявителе, содержащихся в регистре получателей государственных услуг в сфере занятости населения, согласно документам, представленным в соответствии с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71. При необходимости уточнения и введения в регистр получателей государственных услуг в сфере занятости населения (при первичном обращении заявителя) лицо, ответственное за выполнение административной процедуры, согласно документам, представленным в соответствии с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регламента, вводит в регистр получателей государственных услуг в сфере занятости населения следующие сведения о заявителе: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профессия (специальность), квалификация, должность, вид деятельности;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знания, умения, навыки и компетенции, позволяющие вести профессиональную деятельность, их уровень и объем;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наличие медицинских показаний или медицинских противопоказаний для осуществления отдельных видов деятельности, учебы.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72. Критерием принятия решения является наличие документов, установленных </w:t>
      </w:r>
      <w:hyperlink w:anchor="P174" w:history="1">
        <w:r>
          <w:rPr>
            <w:color w:val="0000FF"/>
          </w:rPr>
          <w:t>пунктом 26</w:t>
        </w:r>
      </w:hyperlink>
      <w:r>
        <w:t xml:space="preserve"> Административного регламента и соответствие сведений, содержащихся в регистре получателей государственных услуг в сфере занятости населения, данным документов заявителя.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анализ сведений о заявителе, содержащихся в регистре получателей государственных услуг в сфере занятости населения, а также при необходимости уточнение и введение в регистр получателей государственных услуг в сфере занятости населения сведений о заявителе.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74. Описание результата данной административной процедуры при необходимости уточнения и введения сведений о заявителе осуществляется в регистре получателей государственных услуг в сфере занятости населения.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3.3. Информирование заявителя о порядке предоставления</w:t>
      </w:r>
    </w:p>
    <w:p w:rsidR="005C734B" w:rsidRDefault="005C734B">
      <w:pPr>
        <w:pStyle w:val="ConsPlusTitle"/>
        <w:jc w:val="center"/>
      </w:pPr>
      <w:r>
        <w:t>государственной услуги, направлениях профессиональной</w:t>
      </w:r>
    </w:p>
    <w:p w:rsidR="005C734B" w:rsidRDefault="005C734B">
      <w:pPr>
        <w:pStyle w:val="ConsPlusTitle"/>
        <w:jc w:val="center"/>
      </w:pPr>
      <w:r>
        <w:t>ориентации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проведенный анализ сведений о заявителе, содержащихся в регистре получателей государственных услуг в сфере занятости населения, или уточнение и введение в регистр получателей государственных услуг в сфере занятости населения сведений о заявителе.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76. Работник КУ РА устно информирует заявителя о порядке предоставления государственной услуги, направлениях профессиональной ориентации, возможных формах и графике предоставления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77. Работник КУ РА предлагает гражданину выбрать форму предоставления государственной услуги - индивидуальную форму предоставления и (или) групповую форму предоставления.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Максимально допустимые сроки осуществления административной процедуры не должны </w:t>
      </w:r>
      <w:r>
        <w:lastRenderedPageBreak/>
        <w:t>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Критерием принятия решения является проведенный анализ сведений о заявителе в регистре получателей государственных услуг в сфере занятости населения и желание заявителя получить государственную услугу.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78. Результатом административной процедуры является получение заявителем информации о порядке предоставления государственной услуги, направлениях профессиональной ориентации, графике предоставления государственной услуги, выбор формы предоставления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79. Описание результата данной административной процедуры не осуществляется.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3.4. Ознакомление заявителя с методами, методиками,</w:t>
      </w:r>
    </w:p>
    <w:p w:rsidR="005C734B" w:rsidRDefault="005C734B">
      <w:pPr>
        <w:pStyle w:val="ConsPlusTitle"/>
        <w:jc w:val="center"/>
      </w:pPr>
      <w:r>
        <w:t>используемыми при профессиональной ориентации граждан,</w:t>
      </w:r>
    </w:p>
    <w:p w:rsidR="005C734B" w:rsidRDefault="005C734B">
      <w:pPr>
        <w:pStyle w:val="ConsPlusTitle"/>
        <w:jc w:val="center"/>
      </w:pPr>
      <w:r>
        <w:t>формами тренингов и технологий профессиональной ориентации</w:t>
      </w:r>
    </w:p>
    <w:p w:rsidR="005C734B" w:rsidRDefault="005C734B">
      <w:pPr>
        <w:pStyle w:val="ConsPlusTitle"/>
        <w:jc w:val="center"/>
      </w:pPr>
      <w:r>
        <w:t>граждан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80. Основанием для начала административной процедуры является получение заявителем информации о порядке предоставления государственной услуги, направлениях профессиональной ориентации, графике предоставления государственной услуги, выбор формы предоставления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81. Работник КУ РА знакомит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82. Критерием принятия решения являются результаты информирования о методах, методиках, формах тренингов и технологиях профессиональной ориентации граждан.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83. Результатом административной процедуры является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Описание результата данной административной процедуры не осуществляется.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3.5. Предложение пройти тестирование (анкетирование)</w:t>
      </w:r>
    </w:p>
    <w:p w:rsidR="005C734B" w:rsidRDefault="005C734B">
      <w:pPr>
        <w:pStyle w:val="ConsPlusTitle"/>
        <w:jc w:val="center"/>
      </w:pPr>
      <w:r>
        <w:t>по методикам, используемым при профессиональной ориентации</w:t>
      </w:r>
    </w:p>
    <w:p w:rsidR="005C734B" w:rsidRDefault="005C734B">
      <w:pPr>
        <w:pStyle w:val="ConsPlusTitle"/>
        <w:jc w:val="center"/>
      </w:pPr>
      <w:r>
        <w:t>граждан, выбрать способ тестирования (с использованием</w:t>
      </w:r>
    </w:p>
    <w:p w:rsidR="005C734B" w:rsidRDefault="005C734B">
      <w:pPr>
        <w:pStyle w:val="ConsPlusTitle"/>
        <w:jc w:val="center"/>
      </w:pPr>
      <w:r>
        <w:t>соответствующего программного обеспечения или в письменной</w:t>
      </w:r>
    </w:p>
    <w:p w:rsidR="005C734B" w:rsidRDefault="005C734B">
      <w:pPr>
        <w:pStyle w:val="ConsPlusTitle"/>
        <w:jc w:val="center"/>
      </w:pPr>
      <w:r>
        <w:t>форме)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84. Основанием для начала административной процедуры является ознакомление заявителя с методами, методиками, используемыми при профессиональной ориентации граждан, формами тренингов и технологий профессиональной ориентации граждан.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85. Работник КУ РА предлагает заявителю пройти тестирование (анкетирование) по методикам, используемым при профессиональной ориентации граждан, выбрать способ тестирования (с использованием соответствующего программного обеспечения или в письменной форме).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86. Заявитель устно сообщает работнику КУ РА о выбранном способе тестирования (анкетирования) (с использованием соответствующего программного обеспечения или в </w:t>
      </w:r>
      <w:r>
        <w:lastRenderedPageBreak/>
        <w:t>письменной форме), в случае отказа от предложенных способов тестирования - тестирование (анкетирование) осуществляется в устной форме с фиксированием в письменном виде результатов тестирования работником КУ РА.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87. Критерием принятия решения является согласие заявителя с прохождением тестирования (анкетирования) либо отказ заявителя от прохождения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88. Результатом административной процедуры является осуществленный заявителем выбор способа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Описание результата данной административной процедуры не осуществляется.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bookmarkStart w:id="4" w:name="P400"/>
      <w:bookmarkEnd w:id="4"/>
      <w:r>
        <w:t>3.6. Проведение тестирования (анкетирования) в соответствии</w:t>
      </w:r>
    </w:p>
    <w:p w:rsidR="005C734B" w:rsidRDefault="005C734B">
      <w:pPr>
        <w:pStyle w:val="ConsPlusTitle"/>
        <w:jc w:val="center"/>
      </w:pPr>
      <w:r>
        <w:t>с выбранным заявителем способом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89. Основанием для начала административной процедуры является осуществленный заявителем выбор способа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90. Работник КУ РА проводит тестирование (анкетирование) по определенным методикам профессиональной ориентации в соответствии с выбранным заявителем способом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допустимый срок осуществления административной процедуры по проведению тестирования (анкетирования) в соответствии с выбранным гражданином способом не должен превышать 60 минут. Срок осуществления данной административной процедуры не включается в общее максимально допустимое время предоставления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91. Критерием принятия решения является согласие заявителя на проведение тестирования (анкетирования), выбор способов тестирования и форм предоставления услуги (групповой или индивидуальной).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92. Результатом административной процедуры является прохождение заявителем тестирования (анкетирования) в соответствии с выбранным им способом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93. Описание результата данной административной процедуры осуществляется в регистре получателей государственных услуг в сфере занятости населения.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3.7. Обработка материалов тестирования (анкетирования)</w:t>
      </w:r>
    </w:p>
    <w:p w:rsidR="005C734B" w:rsidRDefault="005C734B">
      <w:pPr>
        <w:pStyle w:val="ConsPlusTitle"/>
        <w:jc w:val="center"/>
      </w:pPr>
      <w:r>
        <w:t>заявителя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94. Основанием для начала административной процедуры является прохождение заявителем тестирования (анкетирования) в соответствии с выбранным им способом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95. Работник КУ РА обрабатывает и анализирует материалы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10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96. Критерием принятия решения является наличие результатов обработки материалов тестирования (анкетирования).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97. Результатом административной процедуры является осуществленный анализ материалов тестирования (анкетирования) для ознакомления заявителя с результатами.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98. Описание результата данной административной процедуры не осуществляется.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3.8. Предложение заявителю пройти тренинг</w:t>
      </w:r>
    </w:p>
    <w:p w:rsidR="005C734B" w:rsidRDefault="005C734B">
      <w:pPr>
        <w:pStyle w:val="ConsPlusTitle"/>
        <w:jc w:val="center"/>
      </w:pPr>
      <w:r>
        <w:t>по профессиональной ориентации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99. Основанием для начала административной процедуры является осуществленный анализ сведений о заявителе, содержащихся в регистре получателей государственных услуг в сфере занятости населения, а также, при необходимости, уточнение и введение в регистр получателей государственных услуг в сфере занятости населения сведений о заявителе.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100. Работник КУ РА предлагает заявителю пройти тренинг по профессиональной ориентации.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101. Заявитель устно сообщает работнику КУ РА о выбранной форме тренинга.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102. Критерием принятия решения является согласие либо отказ заявителя пройти тренинг по профессиональной ориентации.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103. Результатом административной процедуры является выбор заявителем формы тренинга по профессиональной ориентации.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104. Описание результата данной административной процедуры не осуществляется.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bookmarkStart w:id="5" w:name="P431"/>
      <w:bookmarkEnd w:id="5"/>
      <w:r>
        <w:t>3.9. Проведение тренинга по профессиональной ориентации</w:t>
      </w:r>
    </w:p>
    <w:p w:rsidR="005C734B" w:rsidRDefault="005C734B">
      <w:pPr>
        <w:pStyle w:val="ConsPlusTitle"/>
        <w:jc w:val="center"/>
      </w:pPr>
      <w:r>
        <w:t>при согласии заявителя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105. Основанием для начала административной процедуры является выбор заявителем формы тренинга по профессиональной ориентации.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106. Работник КУ РА проводит с заявителем тренинг по профессиональной ориентации по выбранной заявителем форме.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107. Критерием принятия решения является выявление основных проблем, возникающих в процессе поиска работы, препятствующих трудоустройству заявителя, а также проблем, возникающих при осуществлении трудовой деятельности.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108. Результатом административной процедуры является проведение с заявителем тренинга по профессиональной ориентации по выбранной им форме, подведение итогов тренинга по профессиональной ориентации и обсуждение результатов.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109. Критерием принятия решения является уровень знаний, умений и навыков, полученных заявителем в ходе проведения тренинга по профессиональной ориентации.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допустимый срок осуществления административной процедуры по проведению с гражданином тренинга по профессиональной ориентации по выбранной им форме тренинга не должен превышать 60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Описание результата данной административной процедуры осуществляется в регистре получателей государственных услуг в сфере занятости населения.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bookmarkStart w:id="6" w:name="P442"/>
      <w:bookmarkEnd w:id="6"/>
      <w:r>
        <w:lastRenderedPageBreak/>
        <w:t>3.10. Проведение профессиональной консультации</w:t>
      </w:r>
    </w:p>
    <w:p w:rsidR="005C734B" w:rsidRDefault="005C734B">
      <w:pPr>
        <w:pStyle w:val="ConsPlusTitle"/>
        <w:jc w:val="center"/>
      </w:pPr>
      <w:r>
        <w:t>с использованием методов интервьюирования (беседы)</w:t>
      </w:r>
    </w:p>
    <w:p w:rsidR="005C734B" w:rsidRDefault="005C734B">
      <w:pPr>
        <w:pStyle w:val="ConsPlusTitle"/>
        <w:jc w:val="center"/>
      </w:pPr>
      <w:r>
        <w:t>на основании результатов тестирования и тренинга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110. Основанием для начала административной процедуры является осуществленный анализ сведений о заявителе, содержащихся в регистре получателей государственных услуг в сфере занятости населения, а также, при необходимости, уточнение и введение в регистр получателей государственных услуг в сфере занятости населения сведений о заявителе.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111. Работник КУ РА проводит профессиональную консультацию с использованием методов интервьюирования (беседы), включая: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выявление факторов мотивации к выбору вида профессиональной деятельности, профессии (специальности) для профессионального обучения или дополнительного профессионального образования;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знаний о содержании и условиях труда выбираемой профессии;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требованиях к профессиональным знаниям, умениям и навыкам, уровне и объеме компетенций, позволяющих вести профессиональную деятельность или выполнять работу по конкретной профессии или специальности, способах достижения успешности в профессиональной или предпринимательской деятельности; профессиональных устремлений, предпочтений, способностей, физических и или психологических качеств заявителя; соответствия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 результатами тестирования (анкетирования);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 возможным видами профессиональной деятельности, занятости и компетенциями, позволяющими вести профессиональную деятельность в определенной сфере и (или) выполнять работу по конкретным профессиям, специальностям, а также возможными направлениями прохождения профессионального обучения и (или) получения дополнительного профессионального образования, наиболее соответствующими его способностям, физическим и (или) психологическим качествам, ограниченным возможностям здоровья;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со спросом и предложением на рынке труда, прогнозом баланса трудовых ресурсов, прогнозной потребностью рынка труда по профессиям, специальностям и направлениям подготовки;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ознакомление заявителя с профессиональными стандартами, требованиями, предусмотренными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квалификационными требованиями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Федерации, видеофильмами и (или) аудиозаписями, содержащими информацию о выбранных заявителем видах профессиональной деятельности, занятости и компетенциях,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ознакомление заявителя с федеральными государственными образовательными </w:t>
      </w:r>
      <w:r>
        <w:lastRenderedPageBreak/>
        <w:t>стандартами, образовательными стандартами, федеральными государственными требованиями, образовательными программами, примерными основными образовательными программами, дополнительными профессиональными программами по выбранным заявителем направлениям прохождения профессионального обучения и (или) получения дополнительного профессионального образования, перечнем образовательных организаций, с указанием квалификации, присваиваемой по соответствующим профессиям, специальностям и направлениям подготовки, условий целевого приема и заключения договора о целевом обучении, а также с перечнем образовательных организаций, в которых созданы специальные условия для получения образования обучающимися с ограниченными возможностями здоровья (при необходимости);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подготовка и выдача заявителю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обсуждение рекомендаций с заявителем и определение направлений действий заявителя по их реализации;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20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112. Критерием принятия решения являются результаты, полученные в ходе профессиональной консультации с использованием методов интервьюирования (беседы).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113. Результатом административной процедуры является проведенная профессиональная консультация с использованием методов интервьюирования (беседы) с выявлением вышеуказанной информации.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Описание результата данной административной процедуры осуществляется в регистре получателей государственных услуг в сфере занятости населения.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bookmarkStart w:id="7" w:name="P463"/>
      <w:bookmarkEnd w:id="7"/>
      <w:r>
        <w:t>3.11. Оформление и выдача (направление) заявителю заключения</w:t>
      </w:r>
    </w:p>
    <w:p w:rsidR="005C734B" w:rsidRDefault="005C734B">
      <w:pPr>
        <w:pStyle w:val="ConsPlusTitle"/>
        <w:jc w:val="center"/>
      </w:pPr>
      <w:r>
        <w:t>о предоставлении государственной услуги, приобщение</w:t>
      </w:r>
    </w:p>
    <w:p w:rsidR="005C734B" w:rsidRDefault="005C734B">
      <w:pPr>
        <w:pStyle w:val="ConsPlusTitle"/>
        <w:jc w:val="center"/>
      </w:pPr>
      <w:r>
        <w:t>к личному делу второго экземпляра заключения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114. Основанием для начала административной процедуры является проведенная профессиональная консультация с использованием методов интервьюирования (беседы).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115. Работник КУ РА: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выводит на печатающее устройство, содержащее рекомендуемые виды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заявителем успешности в профессиональной или предпринимательской деятельности, в двух экземплярах и знакомит с ним заявителя под подпись;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выдает заявителю заключение, приобщает к личному делу заявителя второй экземпляр заключения о предоставлении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lastRenderedPageBreak/>
        <w:t>116. Максимально допустимые сроки осуществления административной процедуры не должны превышать 5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117. Критерием принятия решения является завершение оказания заявителю государственной услуги по профессиональной ориентации.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118. Результатом административной процедуры является получение заявителем заключения о предоставлении государственной услуги, приобщение к личному делу заявителя второго экземпляра заключения о предоставлении государственной услуги.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Описание результата данной административной процедуры осуществляется в регистре получателей государственных услуг в сфере занятости населения.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3.12. Внесение результатов выполнения административных</w:t>
      </w:r>
    </w:p>
    <w:p w:rsidR="005C734B" w:rsidRDefault="005C734B">
      <w:pPr>
        <w:pStyle w:val="ConsPlusTitle"/>
        <w:jc w:val="center"/>
      </w:pPr>
      <w:r>
        <w:t>процедур (действий) в регистр получателей государственных</w:t>
      </w:r>
    </w:p>
    <w:p w:rsidR="005C734B" w:rsidRDefault="005C734B">
      <w:pPr>
        <w:pStyle w:val="ConsPlusTitle"/>
        <w:jc w:val="center"/>
      </w:pPr>
      <w:r>
        <w:t>услуг в сфере занятости</w:t>
      </w:r>
    </w:p>
    <w:p w:rsidR="005C734B" w:rsidRDefault="005C734B">
      <w:pPr>
        <w:pStyle w:val="ConsPlusNormal"/>
        <w:jc w:val="center"/>
      </w:pPr>
      <w:r>
        <w:t xml:space="preserve">(введен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</w:t>
      </w:r>
    </w:p>
    <w:p w:rsidR="005C734B" w:rsidRDefault="005C734B">
      <w:pPr>
        <w:pStyle w:val="ConsPlusNormal"/>
        <w:jc w:val="center"/>
      </w:pPr>
      <w:r>
        <w:t>занятости населения Республики Алтай от 25.11.2019 N П/405)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по внесению в регистр получателей государственных услуг в сфере занятости населения является результат процедур, предусмотренных </w:t>
      </w:r>
      <w:hyperlink w:anchor="P345" w:history="1">
        <w:r>
          <w:rPr>
            <w:color w:val="0000FF"/>
          </w:rPr>
          <w:t>подразделами 3.2</w:t>
        </w:r>
      </w:hyperlink>
      <w:r>
        <w:t xml:space="preserve">, </w:t>
      </w:r>
      <w:hyperlink w:anchor="P400" w:history="1">
        <w:r>
          <w:rPr>
            <w:color w:val="0000FF"/>
          </w:rPr>
          <w:t>3.6</w:t>
        </w:r>
      </w:hyperlink>
      <w:r>
        <w:t xml:space="preserve">, </w:t>
      </w:r>
      <w:hyperlink w:anchor="P431" w:history="1">
        <w:r>
          <w:rPr>
            <w:color w:val="0000FF"/>
          </w:rPr>
          <w:t>3.9</w:t>
        </w:r>
      </w:hyperlink>
      <w:r>
        <w:t xml:space="preserve">, </w:t>
      </w:r>
      <w:hyperlink w:anchor="P442" w:history="1">
        <w:r>
          <w:rPr>
            <w:color w:val="0000FF"/>
          </w:rPr>
          <w:t>3.10</w:t>
        </w:r>
      </w:hyperlink>
      <w:r>
        <w:t xml:space="preserve"> и </w:t>
      </w:r>
      <w:hyperlink w:anchor="P463" w:history="1">
        <w:r>
          <w:rPr>
            <w:color w:val="0000FF"/>
          </w:rPr>
          <w:t>3.11</w:t>
        </w:r>
      </w:hyperlink>
      <w:r>
        <w:t>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Работник КУ РА вносит в регистр получателей государственных услуг в сфере занятости населения результат процедур, предусмотренных </w:t>
      </w:r>
      <w:hyperlink w:anchor="P345" w:history="1">
        <w:r>
          <w:rPr>
            <w:color w:val="0000FF"/>
          </w:rPr>
          <w:t>подразделами 3.2</w:t>
        </w:r>
      </w:hyperlink>
      <w:r>
        <w:t xml:space="preserve">, </w:t>
      </w:r>
      <w:hyperlink w:anchor="P400" w:history="1">
        <w:r>
          <w:rPr>
            <w:color w:val="0000FF"/>
          </w:rPr>
          <w:t>3.6</w:t>
        </w:r>
      </w:hyperlink>
      <w:r>
        <w:t xml:space="preserve">, </w:t>
      </w:r>
      <w:hyperlink w:anchor="P431" w:history="1">
        <w:r>
          <w:rPr>
            <w:color w:val="0000FF"/>
          </w:rPr>
          <w:t>3.9</w:t>
        </w:r>
      </w:hyperlink>
      <w:r>
        <w:t xml:space="preserve">, </w:t>
      </w:r>
      <w:hyperlink w:anchor="P442" w:history="1">
        <w:r>
          <w:rPr>
            <w:color w:val="0000FF"/>
          </w:rPr>
          <w:t>3.10</w:t>
        </w:r>
      </w:hyperlink>
      <w:r>
        <w:t xml:space="preserve"> и </w:t>
      </w:r>
      <w:hyperlink w:anchor="P463" w:history="1">
        <w:r>
          <w:rPr>
            <w:color w:val="0000FF"/>
          </w:rPr>
          <w:t>3.11</w:t>
        </w:r>
      </w:hyperlink>
      <w:r>
        <w:t>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по внесению в регистр получателей государственных услуг в сфере занятости населения не должны превышать 10 минут.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является завершение процедур, предусмотренных </w:t>
      </w:r>
      <w:hyperlink w:anchor="P345" w:history="1">
        <w:r>
          <w:rPr>
            <w:color w:val="0000FF"/>
          </w:rPr>
          <w:t>подразделами 3.2</w:t>
        </w:r>
      </w:hyperlink>
      <w:r>
        <w:t xml:space="preserve">, </w:t>
      </w:r>
      <w:hyperlink w:anchor="P400" w:history="1">
        <w:r>
          <w:rPr>
            <w:color w:val="0000FF"/>
          </w:rPr>
          <w:t>3.6</w:t>
        </w:r>
      </w:hyperlink>
      <w:r>
        <w:t xml:space="preserve">, </w:t>
      </w:r>
      <w:hyperlink w:anchor="P431" w:history="1">
        <w:r>
          <w:rPr>
            <w:color w:val="0000FF"/>
          </w:rPr>
          <w:t>3.9</w:t>
        </w:r>
      </w:hyperlink>
      <w:r>
        <w:t xml:space="preserve">, </w:t>
      </w:r>
      <w:hyperlink w:anchor="P442" w:history="1">
        <w:r>
          <w:rPr>
            <w:color w:val="0000FF"/>
          </w:rPr>
          <w:t>3.10</w:t>
        </w:r>
      </w:hyperlink>
      <w:r>
        <w:t xml:space="preserve"> и </w:t>
      </w:r>
      <w:hyperlink w:anchor="P463" w:history="1">
        <w:r>
          <w:rPr>
            <w:color w:val="0000FF"/>
          </w:rPr>
          <w:t>3.11</w:t>
        </w:r>
      </w:hyperlink>
      <w:r>
        <w:t>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внесение в регистр получателей государственных услуг в сфере занятости населения результата процедур, предусмотренных </w:t>
      </w:r>
      <w:hyperlink w:anchor="P345" w:history="1">
        <w:r>
          <w:rPr>
            <w:color w:val="0000FF"/>
          </w:rPr>
          <w:t>подразделами 3.2</w:t>
        </w:r>
      </w:hyperlink>
      <w:r>
        <w:t xml:space="preserve">, </w:t>
      </w:r>
      <w:hyperlink w:anchor="P400" w:history="1">
        <w:r>
          <w:rPr>
            <w:color w:val="0000FF"/>
          </w:rPr>
          <w:t>3.6</w:t>
        </w:r>
      </w:hyperlink>
      <w:r>
        <w:t xml:space="preserve">, </w:t>
      </w:r>
      <w:hyperlink w:anchor="P431" w:history="1">
        <w:r>
          <w:rPr>
            <w:color w:val="0000FF"/>
          </w:rPr>
          <w:t>3.9</w:t>
        </w:r>
      </w:hyperlink>
      <w:r>
        <w:t xml:space="preserve">, </w:t>
      </w:r>
      <w:hyperlink w:anchor="P442" w:history="1">
        <w:r>
          <w:rPr>
            <w:color w:val="0000FF"/>
          </w:rPr>
          <w:t>3.10</w:t>
        </w:r>
      </w:hyperlink>
      <w:r>
        <w:t xml:space="preserve"> и </w:t>
      </w:r>
      <w:hyperlink w:anchor="P463" w:history="1">
        <w:r>
          <w:rPr>
            <w:color w:val="0000FF"/>
          </w:rPr>
          <w:t>3.11</w:t>
        </w:r>
      </w:hyperlink>
      <w:r>
        <w:t>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Описание результата административной процедуры по внесению в регистр получателей государственных услуг в сфере занятости населения осуществляется в регистре получателей государственных услуг в сфере занятости населения.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1"/>
      </w:pPr>
      <w:r>
        <w:t>IV. Формы контроля за исполнением</w:t>
      </w:r>
    </w:p>
    <w:p w:rsidR="005C734B" w:rsidRDefault="005C734B">
      <w:pPr>
        <w:pStyle w:val="ConsPlusTitle"/>
        <w:jc w:val="center"/>
      </w:pPr>
      <w:r>
        <w:t>Административного регламента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5C734B" w:rsidRDefault="005C734B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5C734B" w:rsidRDefault="005C734B">
      <w:pPr>
        <w:pStyle w:val="ConsPlusTitle"/>
        <w:jc w:val="center"/>
      </w:pPr>
      <w:r>
        <w:t>регламента и иных нормативных правовых актов,</w:t>
      </w:r>
    </w:p>
    <w:p w:rsidR="005C734B" w:rsidRDefault="005C734B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5C734B" w:rsidRDefault="005C734B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5C734B" w:rsidRDefault="005C734B">
      <w:pPr>
        <w:pStyle w:val="ConsPlusTitle"/>
        <w:jc w:val="center"/>
      </w:pPr>
      <w:r>
        <w:t>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 xml:space="preserve">119. Контроль за соблюдением и исполнением работниками КУ РА положений 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</w:t>
      </w:r>
      <w:r>
        <w:lastRenderedPageBreak/>
        <w:t>контроля.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120.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121.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122.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123. Текущий контроль осуществляется не реже одного раза в месяц.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5C734B" w:rsidRDefault="005C734B">
      <w:pPr>
        <w:pStyle w:val="ConsPlusTitle"/>
        <w:jc w:val="center"/>
      </w:pPr>
      <w:r>
        <w:t>и качества предоставления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124.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125.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126.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5C734B" w:rsidRDefault="005C734B">
      <w:pPr>
        <w:pStyle w:val="ConsPlusTitle"/>
        <w:jc w:val="center"/>
      </w:pPr>
      <w:r>
        <w:t>(бездействие), принимаемые (осуществляемые) ими в ходе</w:t>
      </w:r>
    </w:p>
    <w:p w:rsidR="005C734B" w:rsidRDefault="005C734B">
      <w:pPr>
        <w:pStyle w:val="ConsPlusTitle"/>
        <w:jc w:val="center"/>
      </w:pPr>
      <w:r>
        <w:t>предоставления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127.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128.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36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129.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 (далее - министр).</w:t>
      </w:r>
    </w:p>
    <w:p w:rsidR="005C734B" w:rsidRDefault="005C734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lastRenderedPageBreak/>
        <w:t>4.4. Положения, характеризующие требования к порядку</w:t>
      </w:r>
    </w:p>
    <w:p w:rsidR="005C734B" w:rsidRDefault="005C734B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5C734B" w:rsidRDefault="005C734B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130.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131.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C734B" w:rsidRDefault="005C734B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5C734B" w:rsidRDefault="005C734B">
      <w:pPr>
        <w:pStyle w:val="ConsPlusTitle"/>
        <w:jc w:val="center"/>
      </w:pPr>
      <w:r>
        <w:t>Министерства, государственных гражданских служащих</w:t>
      </w:r>
    </w:p>
    <w:p w:rsidR="005C734B" w:rsidRDefault="005C734B">
      <w:pPr>
        <w:pStyle w:val="ConsPlusTitle"/>
        <w:jc w:val="center"/>
      </w:pPr>
      <w:r>
        <w:t>Министерства, КУ РА, руководителя и работников</w:t>
      </w:r>
    </w:p>
    <w:p w:rsidR="005C734B" w:rsidRDefault="005C734B">
      <w:pPr>
        <w:pStyle w:val="ConsPlusTitle"/>
        <w:jc w:val="center"/>
      </w:pPr>
      <w:r>
        <w:t>КУ РА, МФЦ, руководителя и работников МФЦ</w:t>
      </w:r>
    </w:p>
    <w:p w:rsidR="005C734B" w:rsidRDefault="005C734B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5C734B" w:rsidRDefault="005C734B">
      <w:pPr>
        <w:pStyle w:val="ConsPlusNormal"/>
        <w:jc w:val="center"/>
      </w:pPr>
      <w:r>
        <w:t>занятости населения Республики Алтай от 25.11.2019 N П/405)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132.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5C734B" w:rsidRDefault="005C734B">
      <w:pPr>
        <w:pStyle w:val="ConsPlusTitle"/>
        <w:jc w:val="center"/>
      </w:pPr>
      <w:r>
        <w:t>на досудебное (внесудебное) обжалование действий</w:t>
      </w:r>
    </w:p>
    <w:p w:rsidR="005C734B" w:rsidRDefault="005C734B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5C734B" w:rsidRDefault="005C734B">
      <w:pPr>
        <w:pStyle w:val="ConsPlusTitle"/>
        <w:jc w:val="center"/>
      </w:pPr>
      <w:r>
        <w:t>в ходе предоставления государственной услуги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133.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39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5C734B" w:rsidRDefault="005C734B">
      <w:pPr>
        <w:pStyle w:val="ConsPlusTitle"/>
        <w:jc w:val="center"/>
      </w:pPr>
      <w:r>
        <w:t>и уполномоченные на рассмотрение жалобы лица,</w:t>
      </w:r>
    </w:p>
    <w:p w:rsidR="005C734B" w:rsidRDefault="005C734B">
      <w:pPr>
        <w:pStyle w:val="ConsPlusTitle"/>
        <w:jc w:val="center"/>
      </w:pPr>
      <w:r>
        <w:t>которым может быть направлена жалоба заявителя</w:t>
      </w:r>
    </w:p>
    <w:p w:rsidR="005C734B" w:rsidRDefault="005C734B">
      <w:pPr>
        <w:pStyle w:val="ConsPlusTitle"/>
        <w:jc w:val="center"/>
      </w:pPr>
      <w:r>
        <w:t>в досудебном (внесудебном) порядке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134.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Министерства, КУ </w:t>
      </w:r>
      <w:r>
        <w:lastRenderedPageBreak/>
        <w:t>РА, его руководителя и работников;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в случае если обжалуются решения и действия (бездействие) руководителя МФЦ.</w:t>
      </w:r>
    </w:p>
    <w:p w:rsidR="005C734B" w:rsidRDefault="005C734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5C734B" w:rsidRDefault="005C734B">
      <w:pPr>
        <w:pStyle w:val="ConsPlusTitle"/>
        <w:jc w:val="center"/>
      </w:pPr>
      <w:r>
        <w:t>и рассмотрения жалобы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135.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5C734B" w:rsidRDefault="005C734B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5C734B" w:rsidRDefault="005C734B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5C734B" w:rsidRDefault="005C734B">
      <w:pPr>
        <w:pStyle w:val="ConsPlusTitle"/>
        <w:jc w:val="center"/>
      </w:pPr>
      <w:r>
        <w:t>Министерства, государственных гражданских служащих</w:t>
      </w:r>
    </w:p>
    <w:p w:rsidR="005C734B" w:rsidRDefault="005C734B">
      <w:pPr>
        <w:pStyle w:val="ConsPlusTitle"/>
        <w:jc w:val="center"/>
      </w:pPr>
      <w:r>
        <w:t>Министерства, КУ РА, руководителя и работников</w:t>
      </w:r>
    </w:p>
    <w:p w:rsidR="005C734B" w:rsidRDefault="005C734B">
      <w:pPr>
        <w:pStyle w:val="ConsPlusTitle"/>
        <w:jc w:val="center"/>
      </w:pPr>
      <w:r>
        <w:t>КУ РА, МФЦ, руководителя и работников МФЦ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ind w:firstLine="540"/>
        <w:jc w:val="both"/>
      </w:pPr>
      <w:r>
        <w:t>136.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5C734B" w:rsidRDefault="005C734B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jc w:val="both"/>
      </w:pPr>
    </w:p>
    <w:p w:rsidR="005C734B" w:rsidRDefault="005C73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D2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34B"/>
    <w:rsid w:val="005C734B"/>
    <w:rsid w:val="008C28CE"/>
    <w:rsid w:val="009F2F65"/>
    <w:rsid w:val="00A55C31"/>
    <w:rsid w:val="00B7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7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3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78DD05C5ACE80DA026025AA04C40946D776A8CD6051926DD77B4579643F058AAA35C040DD369840510ABD0088917B621965EA77B5V1H" TargetMode="External"/><Relationship Id="rId13" Type="http://schemas.openxmlformats.org/officeDocument/2006/relationships/hyperlink" Target="consultantplus://offline/ref=14278DD05C5ACE80DA027E28BC68930543DB28A7CE635BC3378820182E6D3552CDE56C8007D13CCC11145DB60BDADE3F340A67EC6B50E9F990CA1AB9VCH" TargetMode="External"/><Relationship Id="rId18" Type="http://schemas.openxmlformats.org/officeDocument/2006/relationships/hyperlink" Target="consultantplus://offline/ref=14278DD05C5ACE80DA027E28BC68930543DB28A7C8655ECD338820182E6D3552CDE56C8007D13CCC11175EB00BDADE3F340A67EC6B50E9F990CA1AB9VCH" TargetMode="External"/><Relationship Id="rId26" Type="http://schemas.openxmlformats.org/officeDocument/2006/relationships/hyperlink" Target="consultantplus://offline/ref=14278DD05C5ACE80DA026025AA04C40946D675AECB6651926DD77B4579643F058AAA35C243DC3FC8101E0BE144DB827B671967E96B52EAE5B9V3H" TargetMode="External"/><Relationship Id="rId39" Type="http://schemas.openxmlformats.org/officeDocument/2006/relationships/hyperlink" Target="consultantplus://offline/ref=14278DD05C5ACE80DA026025AA04C40946D573A2C46651926DD77B4579643F058AAA35C142D5369840510ABD0088917B621965EA77B5V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278DD05C5ACE80DA027E28BC68930543DB28A7C8655EC2318820182E6D3552CDE56C8007D13CCC11155DB30BDADE3F340A67EC6B50E9F990CA1AB9VCH" TargetMode="External"/><Relationship Id="rId34" Type="http://schemas.openxmlformats.org/officeDocument/2006/relationships/hyperlink" Target="consultantplus://offline/ref=14278DD05C5ACE80DA027E28BC68930543DB28A7C8655FC4348820182E6D3552CDE56C8007D13CCC11175CB70BDADE3F340A67EC6B50E9F990CA1AB9VCH" TargetMode="External"/><Relationship Id="rId42" Type="http://schemas.openxmlformats.org/officeDocument/2006/relationships/hyperlink" Target="consultantplus://offline/ref=14278DD05C5ACE80DA027E28BC68930543DB28A7C8625CC5378820182E6D3552CDE56C92078930CC170B5FB31E8C8F79B6V0H" TargetMode="External"/><Relationship Id="rId7" Type="http://schemas.openxmlformats.org/officeDocument/2006/relationships/hyperlink" Target="consultantplus://offline/ref=14278DD05C5ACE80DA027E28BC68930543DB28A7C8655EC2318820182E6D3552CDE56C8007D13CCC11155DB30BDADE3F340A67EC6B50E9F990CA1AB9VCH" TargetMode="External"/><Relationship Id="rId12" Type="http://schemas.openxmlformats.org/officeDocument/2006/relationships/hyperlink" Target="consultantplus://offline/ref=14278DD05C5ACE80DA027E28BC68930543DB28A7CE6258C3358820182E6D3552CDE56C92078930CC170B5FB31E8C8F79B6V0H" TargetMode="External"/><Relationship Id="rId17" Type="http://schemas.openxmlformats.org/officeDocument/2006/relationships/hyperlink" Target="consultantplus://offline/ref=14278DD05C5ACE80DA027E28BC68930543DB28A7CF6652CD348820182E6D3552CDE56C92078930CC170B5FB31E8C8F79B6V0H" TargetMode="External"/><Relationship Id="rId25" Type="http://schemas.openxmlformats.org/officeDocument/2006/relationships/hyperlink" Target="consultantplus://offline/ref=14278DD05C5ACE80DA026025AA04C40946D675AECB6651926DD77B4579643F058AAA35C243DC3FCD161E0BE144DB827B671967E96B52EAE5B9V3H" TargetMode="External"/><Relationship Id="rId33" Type="http://schemas.openxmlformats.org/officeDocument/2006/relationships/hyperlink" Target="consultantplus://offline/ref=14278DD05C5ACE80DA026025AA04C40946D073ADC96651926DD77B4579643F058AAA35C243DC3DCD111E0BE144DB827B671967E96B52EAE5B9V3H" TargetMode="External"/><Relationship Id="rId38" Type="http://schemas.openxmlformats.org/officeDocument/2006/relationships/hyperlink" Target="consultantplus://offline/ref=14278DD05C5ACE80DA027E28BC68930543DB28A7C8655FC4348820182E6D3552CDE56C8007D13CCC11175BB80BDADE3F340A67EC6B50E9F990CA1AB9V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78DD05C5ACE80DA027E28BC68930543DB28A7CF6659C2348820182E6D3552CDE56C8007D13CCC11155EB60BDADE3F340A67EC6B50E9F990CA1AB9VCH" TargetMode="External"/><Relationship Id="rId20" Type="http://schemas.openxmlformats.org/officeDocument/2006/relationships/hyperlink" Target="consultantplus://offline/ref=14278DD05C5ACE80DA027E28BC68930543DB28A7C8655FC4348820182E6D3552CDE56C8007D13CCC11175CB20BDADE3F340A67EC6B50E9F990CA1AB9VCH" TargetMode="External"/><Relationship Id="rId29" Type="http://schemas.openxmlformats.org/officeDocument/2006/relationships/hyperlink" Target="consultantplus://offline/ref=14278DD05C5ACE80DA026025AA04C40946D573A2C46651926DD77B4579643F058AAA35C740D7699D554052B006908F787F0567E8B7V4H" TargetMode="External"/><Relationship Id="rId41" Type="http://schemas.openxmlformats.org/officeDocument/2006/relationships/hyperlink" Target="consultantplus://offline/ref=14278DD05C5ACE80DA026025AA04C40946D573A2C46651926DD77B4579643F0598AA6DCE43DA23CC120B5DB002B8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78DD05C5ACE80DA027E28BC68930543DB28A7C8655FC4348820182E6D3552CDE56C8007D13CCC11175CB20BDADE3F340A67EC6B50E9F990CA1AB9VCH" TargetMode="External"/><Relationship Id="rId11" Type="http://schemas.openxmlformats.org/officeDocument/2006/relationships/hyperlink" Target="consultantplus://offline/ref=14278DD05C5ACE80DA027E28BC68930543DB28A7CF6653C5388820182E6D3552CDE56C92078930CC170B5FB31E8C8F79B6V0H" TargetMode="External"/><Relationship Id="rId24" Type="http://schemas.openxmlformats.org/officeDocument/2006/relationships/hyperlink" Target="consultantplus://offline/ref=14278DD05C5ACE80DA026025AA04C40946D675AECB6651926DD77B4579643F058AAA35C243DC3FCA151E0BE144DB827B671967E96B52EAE5B9V3H" TargetMode="External"/><Relationship Id="rId32" Type="http://schemas.openxmlformats.org/officeDocument/2006/relationships/hyperlink" Target="consultantplus://offline/ref=14278DD05C5ACE80DA026025AA04C40944D870ABC96F51926DD77B4579643F0598AA6DCE43DA23CC120B5DB002B8VFH" TargetMode="External"/><Relationship Id="rId37" Type="http://schemas.openxmlformats.org/officeDocument/2006/relationships/hyperlink" Target="consultantplus://offline/ref=14278DD05C5ACE80DA027E28BC68930543DB28A7C8655FC4348820182E6D3552CDE56C8007D13CCC11175BB70BDADE3F340A67EC6B50E9F990CA1AB9VCH" TargetMode="External"/><Relationship Id="rId40" Type="http://schemas.openxmlformats.org/officeDocument/2006/relationships/hyperlink" Target="consultantplus://offline/ref=14278DD05C5ACE80DA027E28BC68930543DB28A7C8655EC2318820182E6D3552CDE56C8007D13CCC11155DB30BDADE3F340A67EC6B50E9F990CA1AB9VCH" TargetMode="External"/><Relationship Id="rId5" Type="http://schemas.openxmlformats.org/officeDocument/2006/relationships/hyperlink" Target="consultantplus://offline/ref=14278DD05C5ACE80DA027E28BC68930543DB28A7CF6E52C1388820182E6D3552CDE56C8007D13CCC11155FB60BDADE3F340A67EC6B50E9F990CA1AB9VCH" TargetMode="External"/><Relationship Id="rId15" Type="http://schemas.openxmlformats.org/officeDocument/2006/relationships/hyperlink" Target="consultantplus://offline/ref=14278DD05C5ACE80DA027E28BC68930543DB28A7CE6353C3398820182E6D3552CDE56C92078930CC170B5FB31E8C8F79B6V0H" TargetMode="External"/><Relationship Id="rId23" Type="http://schemas.openxmlformats.org/officeDocument/2006/relationships/hyperlink" Target="consultantplus://offline/ref=14278DD05C5ACE80DA027E28BC68930543DB28A7CF625DCC348820182E6D3552CDE56C8007D13CCC11145EB50BDADE3F340A67EC6B50E9F990CA1AB9VCH" TargetMode="External"/><Relationship Id="rId28" Type="http://schemas.openxmlformats.org/officeDocument/2006/relationships/hyperlink" Target="consultantplus://offline/ref=14278DD05C5ACE80DA026025AA04C40944D976AEC96051926DD77B4579643F0598AA6DCE43DA23CC120B5DB002B8VFH" TargetMode="External"/><Relationship Id="rId36" Type="http://schemas.openxmlformats.org/officeDocument/2006/relationships/hyperlink" Target="consultantplus://offline/ref=14278DD05C5ACE80DA026025AA04C40946D776A8CE6351926DD77B4579643F058AAA35C243DD3CC4121E0BE144DB827B671967E96B52EAE5B9V3H" TargetMode="External"/><Relationship Id="rId10" Type="http://schemas.openxmlformats.org/officeDocument/2006/relationships/hyperlink" Target="consultantplus://offline/ref=14278DD05C5ACE80DA027E28BC68930543DB28A7C8675FC5378820182E6D3552CDE56C8007D13CCC11145CB20BDADE3F340A67EC6B50E9F990CA1AB9VCH" TargetMode="External"/><Relationship Id="rId19" Type="http://schemas.openxmlformats.org/officeDocument/2006/relationships/hyperlink" Target="consultantplus://offline/ref=14278DD05C5ACE80DA027E28BC68930543DB28A7CF6E52C1388820182E6D3552CDE56C8007D13CCC11155FB60BDADE3F340A67EC6B50E9F990CA1AB9VCH" TargetMode="External"/><Relationship Id="rId31" Type="http://schemas.openxmlformats.org/officeDocument/2006/relationships/hyperlink" Target="consultantplus://offline/ref=14278DD05C5ACE80DA027E28BC68930543DB28A7C8655FC4348820182E6D3552CDE56C8007D13CCC11175CB40BDADE3F340A67EC6B50E9F990CA1AB9VC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4278DD05C5ACE80DA027E28BC68930543DB28A7C8655ECD338820182E6D3552CDE56C8007D13CCC11175EB00BDADE3F340A67EC6B50E9F990CA1AB9VCH" TargetMode="External"/><Relationship Id="rId9" Type="http://schemas.openxmlformats.org/officeDocument/2006/relationships/hyperlink" Target="consultantplus://offline/ref=14278DD05C5ACE80DA026025AA04C40946D573A2C46651926DD77B4579643F058AAA35C243DC3DC5151E0BE144DB827B671967E96B52EAE5B9V3H" TargetMode="External"/><Relationship Id="rId14" Type="http://schemas.openxmlformats.org/officeDocument/2006/relationships/hyperlink" Target="consultantplus://offline/ref=14278DD05C5ACE80DA027E28BC68930543DB28A7CE635FC5328820182E6D3552CDE56C92078930CC170B5FB31E8C8F79B6V0H" TargetMode="External"/><Relationship Id="rId22" Type="http://schemas.openxmlformats.org/officeDocument/2006/relationships/hyperlink" Target="consultantplus://offline/ref=14278DD05C5ACE80DA027E28BC68930543DB28A7C8655FC4348820182E6D3552CDE56C8007D13CCC11175CB30BDADE3F340A67EC6B50E9F990CA1AB9VCH" TargetMode="External"/><Relationship Id="rId27" Type="http://schemas.openxmlformats.org/officeDocument/2006/relationships/hyperlink" Target="consultantplus://offline/ref=14278DD05C5ACE80DA026025AA04C40946D573A2C46651926DD77B4579643F0598AA6DCE43DA23CC120B5DB002B8VFH" TargetMode="External"/><Relationship Id="rId30" Type="http://schemas.openxmlformats.org/officeDocument/2006/relationships/hyperlink" Target="consultantplus://offline/ref=14278DD05C5ACE80DA026025AA04C40946D573A2C46651926DD77B4579643F058AAA35C14ADC369840510ABD0088917B621965EA77B5V1H" TargetMode="External"/><Relationship Id="rId35" Type="http://schemas.openxmlformats.org/officeDocument/2006/relationships/hyperlink" Target="consultantplus://offline/ref=14278DD05C5ACE80DA027E28BC68930543DB28A7C8655FC4348820182E6D3552CDE56C8007D13CCC11175CB90BDADE3F340A67EC6B50E9F990CA1AB9VC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10905</Words>
  <Characters>62160</Characters>
  <Application>Microsoft Office Word</Application>
  <DocSecurity>0</DocSecurity>
  <Lines>518</Lines>
  <Paragraphs>145</Paragraphs>
  <ScaleCrop>false</ScaleCrop>
  <Company/>
  <LinksUpToDate>false</LinksUpToDate>
  <CharactersWithSpaces>72920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2021-03-06T07:21:00Z</dcterms:created>
  <dcterms:modified xsi:type="dcterms:W3CDTF">2021-03-06T07:41:00Z</dcterms:modified>
</cp:coreProperties>
</file>